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UNDERWATER AND SPLASH-ZONE CONCRETE REPAIR</w:t>
      </w:r>
    </w:p>
    <w:p>
      <w:pPr>
        <w:spacing w:after="480"/>
      </w:pPr>
      <w:r>
        <w:rPr>
          <w:rFonts w:ascii="Aptos" w:hAnsi="Aptos"/>
          <w:b w:val="0"/>
          <w:color w:val="5E6B78"/>
          <w:sz w:val="26"/>
        </w:rPr>
        <w:t>Pembaikan Konkrit Bawah Air dan Zon Percikan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MS-CRP-023</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underwater and splash-zone concrete repair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underwater and splash-zone concrete repair.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Underwater repair mortar or grout</w:t>
      </w:r>
    </w:p>
    <w:p>
      <w:pPr>
        <w:pStyle w:val="ListBullet"/>
        <w:spacing w:after="50"/>
        <w:ind w:left="369" w:hanging="170"/>
      </w:pPr>
      <w:r>
        <w:rPr>
          <w:rFonts w:ascii="Aptos" w:hAnsi="Aptos"/>
          <w:b w:val="0"/>
          <w:color w:val="263442"/>
          <w:sz w:val="19"/>
        </w:rPr>
        <w:t>Anti-washout concrete</w:t>
      </w:r>
    </w:p>
    <w:p>
      <w:pPr>
        <w:pStyle w:val="ListBullet"/>
        <w:spacing w:after="50"/>
        <w:ind w:left="369" w:hanging="170"/>
      </w:pPr>
      <w:r>
        <w:rPr>
          <w:rFonts w:ascii="Aptos" w:hAnsi="Aptos"/>
          <w:b w:val="0"/>
          <w:color w:val="263442"/>
          <w:sz w:val="19"/>
        </w:rPr>
        <w:t>Sacrificial formwork</w:t>
      </w:r>
    </w:p>
    <w:p>
      <w:pPr>
        <w:pStyle w:val="ListBullet"/>
        <w:spacing w:after="50"/>
        <w:ind w:left="369" w:hanging="170"/>
      </w:pPr>
      <w:r>
        <w:rPr>
          <w:rFonts w:ascii="Aptos" w:hAnsi="Aptos"/>
          <w:b w:val="0"/>
          <w:color w:val="263442"/>
          <w:sz w:val="19"/>
        </w:rPr>
        <w:t>Marine-grade reinforcement</w:t>
      </w:r>
    </w:p>
    <w:p>
      <w:pPr>
        <w:pStyle w:val="ListBullet"/>
        <w:spacing w:after="50"/>
        <w:ind w:left="369" w:hanging="170"/>
      </w:pPr>
      <w:r>
        <w:rPr>
          <w:rFonts w:ascii="Aptos" w:hAnsi="Aptos"/>
          <w:b w:val="0"/>
          <w:color w:val="263442"/>
          <w:sz w:val="19"/>
        </w:rPr>
        <w:t>Corrosion-control components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Diving equipment or remotely operated tools</w:t>
      </w:r>
    </w:p>
    <w:p>
      <w:pPr>
        <w:pStyle w:val="ListBullet"/>
        <w:spacing w:after="50"/>
        <w:ind w:left="369" w:hanging="170"/>
      </w:pPr>
      <w:r>
        <w:rPr>
          <w:rFonts w:ascii="Aptos" w:hAnsi="Aptos"/>
          <w:b w:val="0"/>
          <w:color w:val="263442"/>
          <w:sz w:val="19"/>
        </w:rPr>
        <w:t>Underwater hydraulic tools</w:t>
      </w:r>
    </w:p>
    <w:p>
      <w:pPr>
        <w:pStyle w:val="ListBullet"/>
        <w:spacing w:after="50"/>
        <w:ind w:left="369" w:hanging="170"/>
      </w:pPr>
      <w:r>
        <w:rPr>
          <w:rFonts w:ascii="Aptos" w:hAnsi="Aptos"/>
          <w:b w:val="0"/>
          <w:color w:val="263442"/>
          <w:sz w:val="19"/>
        </w:rPr>
        <w:t>Tremie or grout pump</w:t>
      </w:r>
    </w:p>
    <w:p>
      <w:pPr>
        <w:pStyle w:val="ListBullet"/>
        <w:spacing w:after="50"/>
        <w:ind w:left="369" w:hanging="170"/>
      </w:pPr>
      <w:r>
        <w:rPr>
          <w:rFonts w:ascii="Aptos" w:hAnsi="Aptos"/>
          <w:b w:val="0"/>
          <w:color w:val="263442"/>
          <w:sz w:val="19"/>
        </w:rPr>
        <w:t>Underwater formwork</w:t>
      </w:r>
    </w:p>
    <w:p>
      <w:pPr>
        <w:pStyle w:val="ListBullet"/>
        <w:spacing w:after="50"/>
        <w:ind w:left="369" w:hanging="170"/>
      </w:pPr>
      <w:r>
        <w:rPr>
          <w:rFonts w:ascii="Aptos" w:hAnsi="Aptos"/>
          <w:b w:val="0"/>
          <w:color w:val="263442"/>
          <w:sz w:val="19"/>
        </w:rPr>
        <w:t>Marine lifting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underwater and splash-zone concrete repair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Underwater repair mortar or grout, Anti-washout concrete, Sacrificial formwork, Marine-grade reinforcement, Corrosion-control components.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engineered repair. </w:t>
      </w:r>
      <w:r>
        <w:rPr>
          <w:rFonts w:ascii="Aptos" w:hAnsi="Aptos"/>
          <w:b w:val="0"/>
          <w:color w:val="263442"/>
          <w:sz w:val="19"/>
        </w:rPr>
        <w:t>Approve the engineered repair, dive plan, water conditions, environmental controls and emergency arrangements.</w:t>
      </w:r>
    </w:p>
    <w:p>
      <w:pPr>
        <w:keepLines/>
        <w:spacing w:after="100" w:line="269" w:lineRule="auto"/>
        <w:ind w:left="369" w:hanging="369"/>
      </w:pPr>
      <w:r>
        <w:rPr>
          <w:rFonts w:ascii="Aptos" w:hAnsi="Aptos"/>
          <w:b/>
          <w:color w:val="071E33"/>
          <w:sz w:val="19"/>
        </w:rPr>
        <w:t xml:space="preserve">2. Survey and mark the defect using divers or remote equipment and establish safe access and debris containment. </w:t>
      </w:r>
    </w:p>
    <w:p>
      <w:pPr>
        <w:keepLines/>
        <w:spacing w:after="100" w:line="269" w:lineRule="auto"/>
        <w:ind w:left="369" w:hanging="369"/>
      </w:pPr>
      <w:r>
        <w:rPr>
          <w:rFonts w:ascii="Aptos" w:hAnsi="Aptos"/>
          <w:b/>
          <w:color w:val="071E33"/>
          <w:sz w:val="19"/>
        </w:rPr>
        <w:t xml:space="preserve">3. Remove marine growth. </w:t>
      </w:r>
      <w:r>
        <w:rPr>
          <w:rFonts w:ascii="Aptos" w:hAnsi="Aptos"/>
          <w:b w:val="0"/>
          <w:color w:val="263442"/>
          <w:sz w:val="19"/>
        </w:rPr>
        <w:t>Remove marine growth and unsound concrete with controlled underwater tools while protecting sound reinforcement.</w:t>
      </w:r>
    </w:p>
    <w:p>
      <w:pPr>
        <w:keepLines/>
        <w:spacing w:after="100" w:line="269" w:lineRule="auto"/>
        <w:ind w:left="369" w:hanging="369"/>
      </w:pPr>
      <w:r>
        <w:rPr>
          <w:rFonts w:ascii="Aptos" w:hAnsi="Aptos"/>
          <w:b/>
          <w:color w:val="071E33"/>
          <w:sz w:val="19"/>
        </w:rPr>
        <w:t xml:space="preserve">4. Clean and supplement reinforcement. </w:t>
      </w:r>
      <w:r>
        <w:rPr>
          <w:rFonts w:ascii="Aptos" w:hAnsi="Aptos"/>
          <w:b w:val="0"/>
          <w:color w:val="263442"/>
          <w:sz w:val="19"/>
        </w:rPr>
        <w:t>Clean and supplement reinforcement, install corrosion control and secure sealed or permeable formwork as designed.</w:t>
      </w:r>
    </w:p>
    <w:p>
      <w:pPr>
        <w:keepLines/>
        <w:spacing w:after="100" w:line="269" w:lineRule="auto"/>
        <w:ind w:left="369" w:hanging="369"/>
      </w:pPr>
      <w:r>
        <w:rPr>
          <w:rFonts w:ascii="Aptos" w:hAnsi="Aptos"/>
          <w:b/>
          <w:color w:val="071E33"/>
          <w:sz w:val="19"/>
        </w:rPr>
        <w:t xml:space="preserve">5. Place anti-washout concrete. </w:t>
      </w:r>
      <w:r>
        <w:rPr>
          <w:rFonts w:ascii="Aptos" w:hAnsi="Aptos"/>
          <w:b w:val="0"/>
          <w:color w:val="263442"/>
          <w:sz w:val="19"/>
        </w:rPr>
        <w:t>Place anti-washout concrete, grout or underwater mortar continuously from the lowest point with controlled venting.</w:t>
      </w:r>
    </w:p>
    <w:p>
      <w:pPr>
        <w:keepLines/>
        <w:spacing w:after="100" w:line="269" w:lineRule="auto"/>
        <w:ind w:left="369" w:hanging="369"/>
      </w:pPr>
      <w:r>
        <w:rPr>
          <w:rFonts w:ascii="Aptos" w:hAnsi="Aptos"/>
          <w:b/>
          <w:color w:val="071E33"/>
          <w:sz w:val="19"/>
        </w:rPr>
        <w:t xml:space="preserve">6. Allow undisturbed curing. </w:t>
      </w:r>
      <w:r>
        <w:rPr>
          <w:rFonts w:ascii="Aptos" w:hAnsi="Aptos"/>
          <w:b w:val="0"/>
          <w:color w:val="263442"/>
          <w:sz w:val="19"/>
        </w:rPr>
        <w:t>Allow undisturbed curing, remove forms where required and verify geometry, soundness and material integrity.</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repair and dive plan; underwater survey; breakout and containment; reinforcement and form; placement continuity; post-repair verification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drowning; current and poor visibility; high-pressure hydraulics; marine plant movement; water pollution.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Repair and dive plan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Underwater survey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Breakout and containment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Reinforcement and form</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Placement continuity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Post-repair verification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Drowning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Current and poor visibility</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High-pressure hydraulics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Marine plant movement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Water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MS-CRP-023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Underwater and Splash-Zone Concrete Repair</dc:title>
  <dc:subject>Editable construction method statement template</dc:subject>
  <dc:creator>Method Statement Hub Malaysia</dc:creator>
  <cp:keywords>underwater concrete repair, splash zone, marine concrete, bridge repair</cp:keywords>
  <dc:description>generated by python-docx</dc:description>
  <cp:lastModifiedBy/>
  <cp:revision>1</cp:revision>
  <dcterms:created xsi:type="dcterms:W3CDTF">2013-12-23T23:15:00Z</dcterms:created>
  <dcterms:modified xsi:type="dcterms:W3CDTF">2013-12-23T23:15:00Z</dcterms:modified>
  <cp:category/>
</cp:coreProperties>
</file>